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281B33" w14:textId="77777777" w:rsidR="00754FFA" w:rsidRPr="007C5D02" w:rsidRDefault="00754FFA" w:rsidP="007C5D02">
      <w:pPr>
        <w:spacing w:after="0" w:line="480" w:lineRule="auto"/>
        <w:contextualSpacing/>
        <w:jc w:val="both"/>
        <w:rPr>
          <w:rFonts w:ascii="Times New Roman" w:hAnsi="Times New Roman" w:cs="Times New Roman"/>
          <w:sz w:val="24"/>
          <w:szCs w:val="24"/>
        </w:rPr>
      </w:pPr>
      <w:r w:rsidRPr="007C5D02">
        <w:rPr>
          <w:rFonts w:ascii="Times New Roman" w:hAnsi="Times New Roman" w:cs="Times New Roman"/>
          <w:sz w:val="24"/>
          <w:szCs w:val="24"/>
        </w:rPr>
        <w:t>Name</w:t>
      </w:r>
    </w:p>
    <w:p w14:paraId="2890922C" w14:textId="52783710" w:rsidR="00754FFA" w:rsidRPr="007C5D02" w:rsidRDefault="00754FFA" w:rsidP="007C5D02">
      <w:pPr>
        <w:spacing w:after="0" w:line="480" w:lineRule="auto"/>
        <w:contextualSpacing/>
        <w:jc w:val="both"/>
        <w:rPr>
          <w:rFonts w:ascii="Times New Roman" w:hAnsi="Times New Roman" w:cs="Times New Roman"/>
          <w:sz w:val="24"/>
          <w:szCs w:val="24"/>
        </w:rPr>
      </w:pPr>
      <w:r w:rsidRPr="007C5D02">
        <w:rPr>
          <w:rFonts w:ascii="Times New Roman" w:hAnsi="Times New Roman" w:cs="Times New Roman"/>
          <w:sz w:val="24"/>
          <w:szCs w:val="24"/>
        </w:rPr>
        <w:t>Professor</w:t>
      </w:r>
      <w:bookmarkStart w:id="0" w:name="_GoBack"/>
      <w:bookmarkEnd w:id="0"/>
    </w:p>
    <w:p w14:paraId="5E57D1CD" w14:textId="49828A1B" w:rsidR="00754FFA" w:rsidRPr="007C5D02" w:rsidRDefault="00754FFA" w:rsidP="007C5D02">
      <w:pPr>
        <w:spacing w:after="0" w:line="480" w:lineRule="auto"/>
        <w:contextualSpacing/>
        <w:jc w:val="both"/>
        <w:rPr>
          <w:rFonts w:ascii="Times New Roman" w:hAnsi="Times New Roman" w:cs="Times New Roman"/>
          <w:sz w:val="24"/>
          <w:szCs w:val="24"/>
        </w:rPr>
      </w:pPr>
      <w:r w:rsidRPr="007C5D02">
        <w:rPr>
          <w:rFonts w:ascii="Times New Roman" w:hAnsi="Times New Roman" w:cs="Times New Roman"/>
          <w:sz w:val="24"/>
          <w:szCs w:val="24"/>
        </w:rPr>
        <w:t>Course</w:t>
      </w:r>
    </w:p>
    <w:p w14:paraId="3E65FD37" w14:textId="1D05CD87" w:rsidR="00754FFA" w:rsidRPr="007C5D02" w:rsidRDefault="00754FFA" w:rsidP="007C5D02">
      <w:pPr>
        <w:spacing w:after="0" w:line="480" w:lineRule="auto"/>
        <w:contextualSpacing/>
        <w:jc w:val="both"/>
        <w:rPr>
          <w:rFonts w:ascii="Times New Roman" w:hAnsi="Times New Roman" w:cs="Times New Roman"/>
          <w:sz w:val="24"/>
          <w:szCs w:val="24"/>
        </w:rPr>
      </w:pPr>
      <w:r w:rsidRPr="007C5D02">
        <w:rPr>
          <w:rFonts w:ascii="Times New Roman" w:hAnsi="Times New Roman" w:cs="Times New Roman"/>
          <w:sz w:val="24"/>
          <w:szCs w:val="24"/>
        </w:rPr>
        <w:t>Date</w:t>
      </w:r>
    </w:p>
    <w:p w14:paraId="293B4B57" w14:textId="0E288428" w:rsidR="00C56499" w:rsidRPr="007C5D02" w:rsidRDefault="009B2A15" w:rsidP="007C5D02">
      <w:pPr>
        <w:spacing w:after="0" w:line="480" w:lineRule="auto"/>
        <w:ind w:left="2160" w:firstLine="720"/>
        <w:contextualSpacing/>
        <w:jc w:val="both"/>
        <w:rPr>
          <w:rFonts w:ascii="Times New Roman" w:hAnsi="Times New Roman" w:cs="Times New Roman"/>
          <w:sz w:val="24"/>
          <w:szCs w:val="24"/>
        </w:rPr>
      </w:pPr>
      <w:r w:rsidRPr="007C5D02">
        <w:rPr>
          <w:rFonts w:ascii="Times New Roman" w:hAnsi="Times New Roman" w:cs="Times New Roman"/>
          <w:sz w:val="24"/>
          <w:szCs w:val="24"/>
        </w:rPr>
        <w:t xml:space="preserve">Memo: </w:t>
      </w:r>
      <w:r w:rsidR="00320713" w:rsidRPr="007C5D02">
        <w:rPr>
          <w:rFonts w:ascii="Times New Roman" w:hAnsi="Times New Roman" w:cs="Times New Roman"/>
          <w:sz w:val="24"/>
          <w:szCs w:val="24"/>
        </w:rPr>
        <w:t xml:space="preserve">Characteristics of the </w:t>
      </w:r>
      <w:r w:rsidRPr="007C5D02">
        <w:rPr>
          <w:rFonts w:ascii="Times New Roman" w:hAnsi="Times New Roman" w:cs="Times New Roman"/>
          <w:sz w:val="24"/>
          <w:szCs w:val="24"/>
        </w:rPr>
        <w:t>Target Population</w:t>
      </w:r>
    </w:p>
    <w:p w14:paraId="534B6C72" w14:textId="68C7F38F" w:rsidR="00115A21" w:rsidRPr="007C5D02" w:rsidRDefault="00115A21" w:rsidP="007C5D02">
      <w:pPr>
        <w:pStyle w:val="ListParagraph"/>
        <w:numPr>
          <w:ilvl w:val="0"/>
          <w:numId w:val="1"/>
        </w:numPr>
        <w:spacing w:after="0" w:line="480" w:lineRule="auto"/>
        <w:jc w:val="both"/>
        <w:rPr>
          <w:rFonts w:ascii="Times New Roman" w:hAnsi="Times New Roman" w:cs="Times New Roman"/>
          <w:b/>
          <w:sz w:val="24"/>
          <w:szCs w:val="24"/>
        </w:rPr>
      </w:pPr>
      <w:r w:rsidRPr="007C5D02">
        <w:rPr>
          <w:rFonts w:ascii="Times New Roman" w:hAnsi="Times New Roman" w:cs="Times New Roman"/>
          <w:b/>
          <w:sz w:val="24"/>
          <w:szCs w:val="24"/>
        </w:rPr>
        <w:t xml:space="preserve">What are the characteristic of the target population(s)? Where in the typology developed by Schneider and Ingram would you place some of the key actors in your policy case? What characteristics of the target population(s) influence the politics of agenda setting in your case? </w:t>
      </w:r>
    </w:p>
    <w:p w14:paraId="1ACB53B4" w14:textId="7ACDDD06" w:rsidR="00921150" w:rsidRPr="007C5D02" w:rsidRDefault="00921150" w:rsidP="007C5D02">
      <w:pPr>
        <w:pStyle w:val="ListParagraph"/>
        <w:spacing w:after="0" w:line="480" w:lineRule="auto"/>
        <w:ind w:left="0" w:firstLine="720"/>
        <w:jc w:val="both"/>
        <w:rPr>
          <w:rFonts w:ascii="Times New Roman" w:hAnsi="Times New Roman" w:cs="Times New Roman"/>
          <w:sz w:val="24"/>
          <w:szCs w:val="24"/>
        </w:rPr>
      </w:pPr>
      <w:r w:rsidRPr="007C5D02">
        <w:rPr>
          <w:rFonts w:ascii="Times New Roman" w:hAnsi="Times New Roman" w:cs="Times New Roman"/>
          <w:sz w:val="24"/>
          <w:szCs w:val="24"/>
        </w:rPr>
        <w:t>Target populations are an essential parcel of any research project on the public. Target populations are the specific groups of people that particular research focuses on having in a study. One of the characteristics of a target population includes accessibility. To successfully conduct research on a target population, it is crucial to ensure that policymakers have understood the needs of the population and are ready to implement policies that are responsive to the challenges the particular community is facing. According to Shneider &amp; Ingram (1993), policy making is one of the most important aspects of dealing with problems and will identify the different ways in which different people will be identified. Target populations often influence the political agenda by determining the needs of the society in the social construction context. A successful policy-making process must, therefore, look at ways in which policy matches the needs of the social construct.</w:t>
      </w:r>
    </w:p>
    <w:p w14:paraId="0E6CF969" w14:textId="78FF39DE" w:rsidR="00115A21" w:rsidRPr="007C5D02" w:rsidRDefault="00115A21" w:rsidP="007C5D02">
      <w:pPr>
        <w:pStyle w:val="ListParagraph"/>
        <w:numPr>
          <w:ilvl w:val="0"/>
          <w:numId w:val="1"/>
        </w:numPr>
        <w:spacing w:after="0" w:line="480" w:lineRule="auto"/>
        <w:jc w:val="both"/>
        <w:rPr>
          <w:rFonts w:ascii="Times New Roman" w:hAnsi="Times New Roman" w:cs="Times New Roman"/>
          <w:b/>
          <w:sz w:val="24"/>
          <w:szCs w:val="24"/>
        </w:rPr>
      </w:pPr>
      <w:r w:rsidRPr="007C5D02">
        <w:rPr>
          <w:rFonts w:ascii="Times New Roman" w:hAnsi="Times New Roman" w:cs="Times New Roman"/>
          <w:b/>
          <w:sz w:val="24"/>
          <w:szCs w:val="24"/>
        </w:rPr>
        <w:t xml:space="preserve">Who are the key stakeholders? It is also important to identify the various groups who have a “stake” or “claim” in an issue. These are individuals who are voicing claims of harm, or who have a stake in the status quo continuing, or in particular policy </w:t>
      </w:r>
      <w:r w:rsidRPr="007C5D02">
        <w:rPr>
          <w:rFonts w:ascii="Times New Roman" w:hAnsi="Times New Roman" w:cs="Times New Roman"/>
          <w:b/>
          <w:sz w:val="24"/>
          <w:szCs w:val="24"/>
        </w:rPr>
        <w:lastRenderedPageBreak/>
        <w:t>proposals. Who were the stakeholders in this case? What are their sources of power and influence? (You have to choose non-governmental agencies for stakeholders)</w:t>
      </w:r>
    </w:p>
    <w:p w14:paraId="014BE748" w14:textId="0FD77501" w:rsidR="00921150" w:rsidRPr="007C5D02" w:rsidRDefault="00921150" w:rsidP="007C5D02">
      <w:pPr>
        <w:pStyle w:val="ListParagraph"/>
        <w:spacing w:after="0" w:line="480" w:lineRule="auto"/>
        <w:ind w:left="90" w:firstLine="720"/>
        <w:jc w:val="both"/>
        <w:rPr>
          <w:rFonts w:ascii="Times New Roman" w:hAnsi="Times New Roman" w:cs="Times New Roman"/>
          <w:sz w:val="24"/>
          <w:szCs w:val="24"/>
        </w:rPr>
      </w:pPr>
      <w:r w:rsidRPr="007C5D02">
        <w:rPr>
          <w:rFonts w:ascii="Times New Roman" w:hAnsi="Times New Roman" w:cs="Times New Roman"/>
          <w:sz w:val="24"/>
          <w:szCs w:val="24"/>
        </w:rPr>
        <w:t>The key stakeholders in the case in question are the dominant segments of the population who also have the capacity to control the legislative agenda of the populations they are serving. In any issue, the direct people affected are also considered key stakeholders in policy setting and making. In most instances, stakeholders are pubic who are represented by politicians through the electoral process as specified in the legal regime of the country (Zahariadis, 2007). In the present case, the key stakeholders were the politicians and the citizens of the country. Some of the non-governmental organizations that were involved in the process are public interest populations and concerned citizens who may be aggrieved by particular processes in the public health sector.</w:t>
      </w:r>
    </w:p>
    <w:p w14:paraId="629CDC2C" w14:textId="26AA10C2" w:rsidR="00921150" w:rsidRPr="007C5D02" w:rsidRDefault="00115A21" w:rsidP="007C5D02">
      <w:pPr>
        <w:pStyle w:val="ListParagraph"/>
        <w:numPr>
          <w:ilvl w:val="0"/>
          <w:numId w:val="1"/>
        </w:numPr>
        <w:spacing w:after="0" w:line="480" w:lineRule="auto"/>
        <w:jc w:val="both"/>
        <w:rPr>
          <w:rFonts w:ascii="Times New Roman" w:hAnsi="Times New Roman" w:cs="Times New Roman"/>
          <w:b/>
          <w:sz w:val="24"/>
          <w:szCs w:val="24"/>
        </w:rPr>
      </w:pPr>
      <w:r w:rsidRPr="007C5D02">
        <w:rPr>
          <w:rFonts w:ascii="Times New Roman" w:hAnsi="Times New Roman" w:cs="Times New Roman"/>
          <w:b/>
          <w:sz w:val="24"/>
          <w:szCs w:val="24"/>
        </w:rPr>
        <w:t>What are the claims and evidence of harm (or opportunity)? The first step in issue framing is to identify the claims of harm or opportunity, and to consider the magnitude of the problem. What is the harm and what is the magnitude of the harm?</w:t>
      </w:r>
    </w:p>
    <w:p w14:paraId="2EB2A0F1" w14:textId="6985A270" w:rsidR="00CC298C" w:rsidRPr="007C5D02" w:rsidRDefault="000740B1" w:rsidP="007C5D02">
      <w:pPr>
        <w:pStyle w:val="ListParagraph"/>
        <w:spacing w:after="0" w:line="480" w:lineRule="auto"/>
        <w:ind w:left="0" w:firstLine="720"/>
        <w:jc w:val="both"/>
        <w:rPr>
          <w:rFonts w:ascii="Times New Roman" w:hAnsi="Times New Roman" w:cs="Times New Roman"/>
          <w:sz w:val="24"/>
          <w:szCs w:val="24"/>
        </w:rPr>
      </w:pPr>
      <w:r w:rsidRPr="007C5D02">
        <w:rPr>
          <w:rFonts w:ascii="Times New Roman" w:hAnsi="Times New Roman" w:cs="Times New Roman"/>
          <w:sz w:val="24"/>
          <w:szCs w:val="24"/>
        </w:rPr>
        <w:t>The harm of the problem in the current case study is that the population does not understand their place in the society. Minimum wage is an emotive issue that must be addressed by all stakeholders concerned. The agenda of the advantaged groups should, therefore, be to look at different ways in which public education will help remedy the situation. The magnitude of the problem is that there will be no way of identifying the specific needs that a particular population has for the area in which they are living. It is also important to understand that when the public is aware of the requirements that they have, they will be able to lobby the various authorities to influence change that will resolve the problem they are dealing with at any cost.</w:t>
      </w:r>
    </w:p>
    <w:p w14:paraId="6CF5774B" w14:textId="4ADFD398" w:rsidR="00CC298C" w:rsidRPr="007C5D02" w:rsidRDefault="00CC298C" w:rsidP="007C5D02">
      <w:pPr>
        <w:pStyle w:val="ListParagraph"/>
        <w:numPr>
          <w:ilvl w:val="0"/>
          <w:numId w:val="1"/>
        </w:numPr>
        <w:spacing w:after="0" w:line="480" w:lineRule="auto"/>
        <w:jc w:val="both"/>
        <w:rPr>
          <w:rFonts w:ascii="Times New Roman" w:hAnsi="Times New Roman" w:cs="Times New Roman"/>
          <w:b/>
          <w:sz w:val="24"/>
          <w:szCs w:val="24"/>
        </w:rPr>
      </w:pPr>
      <w:r w:rsidRPr="007C5D02">
        <w:rPr>
          <w:rFonts w:ascii="Times New Roman" w:hAnsi="Times New Roman" w:cs="Times New Roman"/>
          <w:b/>
          <w:sz w:val="24"/>
          <w:szCs w:val="24"/>
        </w:rPr>
        <w:t xml:space="preserve"> What are the value claim? Quite often sorting out policy issues requires confrontation of competing value claims articulated by various stakeholder groups. </w:t>
      </w:r>
    </w:p>
    <w:p w14:paraId="17D24515" w14:textId="3E1B5A81" w:rsidR="00CC298C" w:rsidRPr="007C5D02" w:rsidRDefault="00CC298C" w:rsidP="007C5D02">
      <w:pPr>
        <w:pStyle w:val="ListParagraph"/>
        <w:spacing w:after="0" w:line="480" w:lineRule="auto"/>
        <w:ind w:left="0" w:firstLine="720"/>
        <w:jc w:val="both"/>
        <w:rPr>
          <w:rFonts w:ascii="Times New Roman" w:hAnsi="Times New Roman" w:cs="Times New Roman"/>
          <w:sz w:val="24"/>
          <w:szCs w:val="24"/>
        </w:rPr>
      </w:pPr>
      <w:r w:rsidRPr="007C5D02">
        <w:rPr>
          <w:rFonts w:ascii="Times New Roman" w:hAnsi="Times New Roman" w:cs="Times New Roman"/>
          <w:sz w:val="24"/>
          <w:szCs w:val="24"/>
        </w:rPr>
        <w:lastRenderedPageBreak/>
        <w:t xml:space="preserve">The value claim is the justification that the advantaged group of people will have. </w:t>
      </w:r>
      <w:r w:rsidR="000740B1" w:rsidRPr="007C5D02">
        <w:rPr>
          <w:rFonts w:ascii="Times New Roman" w:hAnsi="Times New Roman" w:cs="Times New Roman"/>
          <w:sz w:val="24"/>
          <w:szCs w:val="24"/>
        </w:rPr>
        <w:t>For instance, if a society in need of public lighting due to increased levels of insecurity, it must be mentioned that the response must address the problem at hand (Marsh, 2009). If the economy is the agenda of a particular discussion, it then means that the leaders in the community will have to identify the needs and be able to offer a solution on the same. The competing values may depend on the moral perception of the society concerned and other legal requirements that guide decision making in the particular community.</w:t>
      </w:r>
    </w:p>
    <w:p w14:paraId="78B0F8B6" w14:textId="232A7886" w:rsidR="00CC298C" w:rsidRPr="007C5D02" w:rsidRDefault="00CC298C" w:rsidP="007C5D02">
      <w:pPr>
        <w:pStyle w:val="ListParagraph"/>
        <w:numPr>
          <w:ilvl w:val="0"/>
          <w:numId w:val="1"/>
        </w:numPr>
        <w:spacing w:after="0" w:line="480" w:lineRule="auto"/>
        <w:jc w:val="both"/>
        <w:rPr>
          <w:rFonts w:ascii="Times New Roman" w:hAnsi="Times New Roman" w:cs="Times New Roman"/>
          <w:b/>
          <w:sz w:val="24"/>
          <w:szCs w:val="24"/>
        </w:rPr>
      </w:pPr>
      <w:r w:rsidRPr="007C5D02">
        <w:rPr>
          <w:rFonts w:ascii="Times New Roman" w:hAnsi="Times New Roman" w:cs="Times New Roman"/>
          <w:b/>
          <w:sz w:val="24"/>
          <w:szCs w:val="24"/>
        </w:rPr>
        <w:t xml:space="preserve">What is the evidence regarding causal claims? Framing of an issue so that action may be taken often requires the development and justification of causal arguments. (It is often difficult to identify causation, because your policy issue is a “wicked problem.” If so, what manner did your policy issue involve a “wicked problem.”) </w:t>
      </w:r>
    </w:p>
    <w:p w14:paraId="38426643" w14:textId="19030D9B" w:rsidR="00CC298C" w:rsidRPr="007C5D02" w:rsidRDefault="00DF4D67" w:rsidP="007C5D02">
      <w:pPr>
        <w:pStyle w:val="ListParagraph"/>
        <w:spacing w:after="0" w:line="480" w:lineRule="auto"/>
        <w:ind w:left="0" w:firstLine="720"/>
        <w:jc w:val="both"/>
        <w:rPr>
          <w:rFonts w:ascii="Times New Roman" w:hAnsi="Times New Roman" w:cs="Times New Roman"/>
          <w:sz w:val="24"/>
          <w:szCs w:val="24"/>
        </w:rPr>
      </w:pPr>
      <w:r w:rsidRPr="007C5D02">
        <w:rPr>
          <w:rFonts w:ascii="Times New Roman" w:hAnsi="Times New Roman" w:cs="Times New Roman"/>
          <w:sz w:val="24"/>
          <w:szCs w:val="24"/>
        </w:rPr>
        <w:t>The evidence regarding causal claims is often done in public forums where the</w:t>
      </w:r>
      <w:r w:rsidR="000740B1" w:rsidRPr="007C5D02">
        <w:rPr>
          <w:rFonts w:ascii="Times New Roman" w:hAnsi="Times New Roman" w:cs="Times New Roman"/>
          <w:sz w:val="24"/>
          <w:szCs w:val="24"/>
        </w:rPr>
        <w:t xml:space="preserve"> government, through its administration mechanisms, identify the need for a particular area. Besides, it is essential to lay claim on the various ways in which people conceptualize their problems. Framing an issue requires research into the problem. One way of doing so is through open forums where the public is given the opportunity is given a chance to participate in policy-making and setting the agenda of the society concerned.</w:t>
      </w:r>
    </w:p>
    <w:p w14:paraId="20D3138C" w14:textId="5BA49EFA" w:rsidR="00AB6272" w:rsidRPr="007C5D02" w:rsidRDefault="00CC298C" w:rsidP="007C5D02">
      <w:pPr>
        <w:pStyle w:val="ListParagraph"/>
        <w:numPr>
          <w:ilvl w:val="0"/>
          <w:numId w:val="1"/>
        </w:numPr>
        <w:spacing w:after="0" w:line="480" w:lineRule="auto"/>
        <w:jc w:val="both"/>
        <w:rPr>
          <w:rFonts w:ascii="Times New Roman" w:hAnsi="Times New Roman" w:cs="Times New Roman"/>
          <w:b/>
          <w:sz w:val="24"/>
          <w:szCs w:val="24"/>
        </w:rPr>
      </w:pPr>
      <w:r w:rsidRPr="007C5D02">
        <w:rPr>
          <w:rFonts w:ascii="Times New Roman" w:hAnsi="Times New Roman" w:cs="Times New Roman"/>
          <w:b/>
          <w:sz w:val="24"/>
          <w:szCs w:val="24"/>
        </w:rPr>
        <w:t>What are the policy variables? An important aspect of issue diagnosis is to think about the extent to which the various causes or influences affecting a problem may be affected or “manipulated” by public policy. Causes or factors that can be affected by policy intervention are called “policy variables.” What factors could be manipulated by your policy? What factors are more difficult to influence?</w:t>
      </w:r>
    </w:p>
    <w:p w14:paraId="5CA19A5B" w14:textId="0F7AA59B" w:rsidR="00AB6272" w:rsidRPr="007C5D02" w:rsidRDefault="000740B1" w:rsidP="007C5D02">
      <w:pPr>
        <w:pStyle w:val="ListParagraph"/>
        <w:spacing w:after="0" w:line="480" w:lineRule="auto"/>
        <w:ind w:left="0" w:firstLine="720"/>
        <w:jc w:val="both"/>
        <w:rPr>
          <w:rFonts w:ascii="Times New Roman" w:hAnsi="Times New Roman" w:cs="Times New Roman"/>
          <w:sz w:val="24"/>
          <w:szCs w:val="24"/>
        </w:rPr>
      </w:pPr>
      <w:r w:rsidRPr="007C5D02">
        <w:rPr>
          <w:rFonts w:ascii="Times New Roman" w:hAnsi="Times New Roman" w:cs="Times New Roman"/>
          <w:sz w:val="24"/>
          <w:szCs w:val="24"/>
        </w:rPr>
        <w:lastRenderedPageBreak/>
        <w:t>Policy variables depend on the immediate of particular public space. Policy decisions will influence the location of the population. In hardship areas, for instance, the allocation of public funds may be done comprehensively to cure the unfairness perpetrated because of living in hardship prone regions.</w:t>
      </w:r>
    </w:p>
    <w:p w14:paraId="2706ED03" w14:textId="3C41A66F" w:rsidR="00CC298C" w:rsidRPr="007C5D02" w:rsidRDefault="00CC298C" w:rsidP="007C5D02">
      <w:pPr>
        <w:pStyle w:val="ListParagraph"/>
        <w:numPr>
          <w:ilvl w:val="0"/>
          <w:numId w:val="1"/>
        </w:numPr>
        <w:spacing w:after="0" w:line="480" w:lineRule="auto"/>
        <w:jc w:val="both"/>
        <w:rPr>
          <w:rFonts w:ascii="Times New Roman" w:hAnsi="Times New Roman" w:cs="Times New Roman"/>
          <w:b/>
          <w:sz w:val="24"/>
          <w:szCs w:val="24"/>
        </w:rPr>
      </w:pPr>
      <w:r w:rsidRPr="007C5D02">
        <w:rPr>
          <w:rFonts w:ascii="Times New Roman" w:hAnsi="Times New Roman" w:cs="Times New Roman"/>
          <w:b/>
          <w:sz w:val="24"/>
          <w:szCs w:val="24"/>
        </w:rPr>
        <w:t>Is a “policy window” open? Kingdon identifies several factors that are important to agenda setting, including catalyzing events or other forms of “problem signaling,” political factors and policy factors. To what extent are these factors of your policy issue?</w:t>
      </w:r>
    </w:p>
    <w:p w14:paraId="4C21B79C" w14:textId="0AC79442" w:rsidR="006D7A75" w:rsidRPr="007C5D02" w:rsidRDefault="000740B1" w:rsidP="007C5D02">
      <w:pPr>
        <w:pStyle w:val="ListParagraph"/>
        <w:spacing w:after="0" w:line="480" w:lineRule="auto"/>
        <w:ind w:left="0" w:firstLine="720"/>
        <w:jc w:val="both"/>
        <w:rPr>
          <w:rFonts w:ascii="Times New Roman" w:hAnsi="Times New Roman" w:cs="Times New Roman"/>
          <w:sz w:val="24"/>
          <w:szCs w:val="24"/>
        </w:rPr>
      </w:pPr>
      <w:r w:rsidRPr="007C5D02">
        <w:rPr>
          <w:rFonts w:ascii="Times New Roman" w:hAnsi="Times New Roman" w:cs="Times New Roman"/>
          <w:sz w:val="24"/>
          <w:szCs w:val="24"/>
        </w:rPr>
        <w:t>Kingdom identifies different levels of dealing with problems in a particular area. For this reason, it is essential to consider how the catalyzation of events will affect the manner in which different organizations are conceptualized (Beland, 2016). Minimum wage affects an entire community in a society and is an issue of concern to the public. It is also important to look at ways in which all possible mechanisms can be put in place to have the minimum wage raised. It is in the same manner that different individuals get to remain with the specific needs of the policy (Kingdon, 1993). A policy window will allow the stakeholders to look at how policies will respond to the problem. Besides, the policy will look at ways in which problem signaling will give guidance to the policy to be adopted.</w:t>
      </w:r>
    </w:p>
    <w:p w14:paraId="0D1A0183" w14:textId="77777777" w:rsidR="006D7A75" w:rsidRPr="007C5D02" w:rsidRDefault="006D7A75" w:rsidP="007C5D02">
      <w:pPr>
        <w:pStyle w:val="ListParagraph"/>
        <w:spacing w:after="0" w:line="480" w:lineRule="auto"/>
        <w:ind w:left="3600" w:firstLine="720"/>
        <w:jc w:val="both"/>
        <w:rPr>
          <w:rFonts w:ascii="Times New Roman" w:hAnsi="Times New Roman" w:cs="Times New Roman"/>
          <w:sz w:val="24"/>
          <w:szCs w:val="24"/>
        </w:rPr>
      </w:pPr>
    </w:p>
    <w:p w14:paraId="450F1BE4" w14:textId="77777777" w:rsidR="00503D33" w:rsidRPr="007C5D02" w:rsidRDefault="00503D33" w:rsidP="007C5D02">
      <w:pPr>
        <w:jc w:val="both"/>
        <w:rPr>
          <w:rFonts w:ascii="Times New Roman" w:hAnsi="Times New Roman" w:cs="Times New Roman"/>
          <w:sz w:val="24"/>
          <w:szCs w:val="24"/>
        </w:rPr>
      </w:pPr>
      <w:r w:rsidRPr="007C5D02">
        <w:rPr>
          <w:rFonts w:ascii="Times New Roman" w:hAnsi="Times New Roman" w:cs="Times New Roman"/>
          <w:sz w:val="24"/>
          <w:szCs w:val="24"/>
        </w:rPr>
        <w:br w:type="page"/>
      </w:r>
    </w:p>
    <w:p w14:paraId="73951AC4" w14:textId="1CDF7EC5" w:rsidR="00AB5021" w:rsidRPr="007C5D02" w:rsidRDefault="00AB5021" w:rsidP="007C5D02">
      <w:pPr>
        <w:pStyle w:val="ListParagraph"/>
        <w:spacing w:after="0" w:line="480" w:lineRule="auto"/>
        <w:ind w:left="3600" w:firstLine="720"/>
        <w:jc w:val="both"/>
        <w:rPr>
          <w:rFonts w:ascii="Times New Roman" w:hAnsi="Times New Roman" w:cs="Times New Roman"/>
          <w:sz w:val="24"/>
          <w:szCs w:val="24"/>
        </w:rPr>
      </w:pPr>
      <w:r w:rsidRPr="007C5D02">
        <w:rPr>
          <w:rFonts w:ascii="Times New Roman" w:hAnsi="Times New Roman" w:cs="Times New Roman"/>
          <w:sz w:val="24"/>
          <w:szCs w:val="24"/>
        </w:rPr>
        <w:lastRenderedPageBreak/>
        <w:t>Works Cited</w:t>
      </w:r>
    </w:p>
    <w:p w14:paraId="52D375CE" w14:textId="77777777" w:rsidR="00AB5021" w:rsidRPr="007C5D02" w:rsidRDefault="00AB5021" w:rsidP="007C5D02">
      <w:pPr>
        <w:spacing w:after="0" w:line="480" w:lineRule="auto"/>
        <w:ind w:left="720" w:hanging="720"/>
        <w:contextualSpacing/>
        <w:jc w:val="both"/>
        <w:rPr>
          <w:rStyle w:val="doilink"/>
          <w:rFonts w:ascii="Times New Roman" w:hAnsi="Times New Roman" w:cs="Times New Roman"/>
          <w:sz w:val="24"/>
          <w:szCs w:val="24"/>
          <w:shd w:val="clear" w:color="auto" w:fill="FFFFFF"/>
        </w:rPr>
      </w:pPr>
      <w:r w:rsidRPr="007C5D02">
        <w:rPr>
          <w:rStyle w:val="authors"/>
          <w:rFonts w:ascii="Times New Roman" w:hAnsi="Times New Roman" w:cs="Times New Roman"/>
          <w:sz w:val="24"/>
          <w:szCs w:val="24"/>
          <w:shd w:val="clear" w:color="auto" w:fill="FFFFFF"/>
        </w:rPr>
        <w:t>Daniel Béland</w:t>
      </w:r>
      <w:r w:rsidRPr="007C5D02">
        <w:rPr>
          <w:rFonts w:ascii="Times New Roman" w:hAnsi="Times New Roman" w:cs="Times New Roman"/>
          <w:sz w:val="24"/>
          <w:szCs w:val="24"/>
          <w:shd w:val="clear" w:color="auto" w:fill="FFFFFF"/>
        </w:rPr>
        <w:t> </w:t>
      </w:r>
      <w:r w:rsidRPr="007C5D02">
        <w:rPr>
          <w:rStyle w:val="Date1"/>
          <w:rFonts w:ascii="Times New Roman" w:hAnsi="Times New Roman" w:cs="Times New Roman"/>
          <w:sz w:val="24"/>
          <w:szCs w:val="24"/>
          <w:shd w:val="clear" w:color="auto" w:fill="FFFFFF"/>
        </w:rPr>
        <w:t>(2016)</w:t>
      </w:r>
      <w:r w:rsidRPr="007C5D02">
        <w:rPr>
          <w:rFonts w:ascii="Times New Roman" w:hAnsi="Times New Roman" w:cs="Times New Roman"/>
          <w:sz w:val="24"/>
          <w:szCs w:val="24"/>
          <w:shd w:val="clear" w:color="auto" w:fill="FFFFFF"/>
        </w:rPr>
        <w:t> </w:t>
      </w:r>
      <w:r w:rsidRPr="007C5D02">
        <w:rPr>
          <w:rStyle w:val="arttitle"/>
          <w:rFonts w:ascii="Times New Roman" w:hAnsi="Times New Roman" w:cs="Times New Roman"/>
          <w:sz w:val="24"/>
          <w:szCs w:val="24"/>
          <w:shd w:val="clear" w:color="auto" w:fill="FFFFFF"/>
        </w:rPr>
        <w:t>Kingdon Reconsidered: Ideas, Interests and Institutions in Comparative Policy Analysis,</w:t>
      </w:r>
      <w:r w:rsidRPr="007C5D02">
        <w:rPr>
          <w:rFonts w:ascii="Times New Roman" w:hAnsi="Times New Roman" w:cs="Times New Roman"/>
          <w:sz w:val="24"/>
          <w:szCs w:val="24"/>
          <w:shd w:val="clear" w:color="auto" w:fill="FFFFFF"/>
        </w:rPr>
        <w:t> </w:t>
      </w:r>
      <w:r w:rsidRPr="007C5D02">
        <w:rPr>
          <w:rStyle w:val="serialtitle"/>
          <w:rFonts w:ascii="Times New Roman" w:hAnsi="Times New Roman" w:cs="Times New Roman"/>
          <w:sz w:val="24"/>
          <w:szCs w:val="24"/>
          <w:shd w:val="clear" w:color="auto" w:fill="FFFFFF"/>
        </w:rPr>
        <w:t>Journal of Comparative Policy Analysis: Research and Practice,</w:t>
      </w:r>
      <w:r w:rsidRPr="007C5D02">
        <w:rPr>
          <w:rFonts w:ascii="Times New Roman" w:hAnsi="Times New Roman" w:cs="Times New Roman"/>
          <w:sz w:val="24"/>
          <w:szCs w:val="24"/>
          <w:shd w:val="clear" w:color="auto" w:fill="FFFFFF"/>
        </w:rPr>
        <w:t> </w:t>
      </w:r>
      <w:r w:rsidRPr="007C5D02">
        <w:rPr>
          <w:rStyle w:val="volumeissue"/>
          <w:rFonts w:ascii="Times New Roman" w:hAnsi="Times New Roman" w:cs="Times New Roman"/>
          <w:sz w:val="24"/>
          <w:szCs w:val="24"/>
          <w:shd w:val="clear" w:color="auto" w:fill="FFFFFF"/>
        </w:rPr>
        <w:t>18:3,</w:t>
      </w:r>
      <w:r w:rsidRPr="007C5D02">
        <w:rPr>
          <w:rFonts w:ascii="Times New Roman" w:hAnsi="Times New Roman" w:cs="Times New Roman"/>
          <w:sz w:val="24"/>
          <w:szCs w:val="24"/>
          <w:shd w:val="clear" w:color="auto" w:fill="FFFFFF"/>
        </w:rPr>
        <w:t> </w:t>
      </w:r>
      <w:r w:rsidRPr="007C5D02">
        <w:rPr>
          <w:rStyle w:val="pagerange"/>
          <w:rFonts w:ascii="Times New Roman" w:hAnsi="Times New Roman" w:cs="Times New Roman"/>
          <w:sz w:val="24"/>
          <w:szCs w:val="24"/>
          <w:shd w:val="clear" w:color="auto" w:fill="FFFFFF"/>
        </w:rPr>
        <w:t>228-242,</w:t>
      </w:r>
      <w:r w:rsidRPr="007C5D02">
        <w:rPr>
          <w:rFonts w:ascii="Times New Roman" w:hAnsi="Times New Roman" w:cs="Times New Roman"/>
          <w:sz w:val="24"/>
          <w:szCs w:val="24"/>
          <w:shd w:val="clear" w:color="auto" w:fill="FFFFFF"/>
        </w:rPr>
        <w:t> </w:t>
      </w:r>
      <w:r w:rsidRPr="007C5D02">
        <w:rPr>
          <w:rStyle w:val="doilink"/>
          <w:rFonts w:ascii="Times New Roman" w:hAnsi="Times New Roman" w:cs="Times New Roman"/>
          <w:sz w:val="24"/>
          <w:szCs w:val="24"/>
          <w:shd w:val="clear" w:color="auto" w:fill="FFFFFF"/>
        </w:rPr>
        <w:t>DOI: </w:t>
      </w:r>
      <w:hyperlink r:id="rId7" w:history="1">
        <w:r w:rsidRPr="007C5D02">
          <w:rPr>
            <w:rStyle w:val="Hyperlink"/>
            <w:rFonts w:ascii="Times New Roman" w:hAnsi="Times New Roman" w:cs="Times New Roman"/>
            <w:color w:val="auto"/>
            <w:sz w:val="24"/>
            <w:szCs w:val="24"/>
          </w:rPr>
          <w:t>10.1080/13876988.2015.1029770</w:t>
        </w:r>
      </w:hyperlink>
    </w:p>
    <w:p w14:paraId="0C321567" w14:textId="26A4CF3C" w:rsidR="00AB5021" w:rsidRPr="007C5D02" w:rsidRDefault="00AB5021" w:rsidP="007C5D02">
      <w:pPr>
        <w:spacing w:after="0" w:line="480" w:lineRule="auto"/>
        <w:ind w:left="720" w:hanging="720"/>
        <w:contextualSpacing/>
        <w:jc w:val="both"/>
        <w:rPr>
          <w:rFonts w:ascii="Times New Roman" w:hAnsi="Times New Roman" w:cs="Times New Roman"/>
          <w:sz w:val="24"/>
          <w:szCs w:val="24"/>
        </w:rPr>
      </w:pPr>
      <w:r w:rsidRPr="007C5D02">
        <w:rPr>
          <w:rStyle w:val="hlfld-contribauthor"/>
          <w:rFonts w:ascii="Times New Roman" w:hAnsi="Times New Roman" w:cs="Times New Roman"/>
          <w:sz w:val="24"/>
          <w:szCs w:val="24"/>
        </w:rPr>
        <w:t>Kingdon, </w:t>
      </w:r>
      <w:r w:rsidRPr="007C5D02">
        <w:rPr>
          <w:rStyle w:val="nlmgiven-names"/>
          <w:rFonts w:ascii="Times New Roman" w:hAnsi="Times New Roman" w:cs="Times New Roman"/>
          <w:sz w:val="24"/>
          <w:szCs w:val="24"/>
        </w:rPr>
        <w:t>J. W.</w:t>
      </w:r>
      <w:r w:rsidRPr="007C5D02">
        <w:rPr>
          <w:rFonts w:ascii="Times New Roman" w:hAnsi="Times New Roman" w:cs="Times New Roman"/>
          <w:sz w:val="24"/>
          <w:szCs w:val="24"/>
        </w:rPr>
        <w:t>, </w:t>
      </w:r>
      <w:r w:rsidRPr="007C5D02">
        <w:rPr>
          <w:rStyle w:val="nlmyear"/>
          <w:rFonts w:ascii="Times New Roman" w:hAnsi="Times New Roman" w:cs="Times New Roman"/>
          <w:sz w:val="24"/>
          <w:szCs w:val="24"/>
        </w:rPr>
        <w:t>1993</w:t>
      </w:r>
      <w:r w:rsidRPr="007C5D02">
        <w:rPr>
          <w:rFonts w:ascii="Times New Roman" w:hAnsi="Times New Roman" w:cs="Times New Roman"/>
          <w:sz w:val="24"/>
          <w:szCs w:val="24"/>
        </w:rPr>
        <w:t>, </w:t>
      </w:r>
      <w:r w:rsidRPr="007C5D02">
        <w:rPr>
          <w:rStyle w:val="nlmchapter-title"/>
          <w:rFonts w:ascii="Times New Roman" w:hAnsi="Times New Roman" w:cs="Times New Roman"/>
          <w:sz w:val="24"/>
          <w:szCs w:val="24"/>
        </w:rPr>
        <w:t>Politicians, self-interest, and ideas</w:t>
      </w:r>
      <w:r w:rsidRPr="007C5D02">
        <w:rPr>
          <w:rFonts w:ascii="Times New Roman" w:hAnsi="Times New Roman" w:cs="Times New Roman"/>
          <w:sz w:val="24"/>
          <w:szCs w:val="24"/>
        </w:rPr>
        <w:t>, in: </w:t>
      </w:r>
      <w:r w:rsidRPr="007C5D02">
        <w:rPr>
          <w:rStyle w:val="nlmgiven-names"/>
          <w:rFonts w:ascii="Times New Roman" w:hAnsi="Times New Roman" w:cs="Times New Roman"/>
          <w:sz w:val="24"/>
          <w:szCs w:val="24"/>
        </w:rPr>
        <w:t>G. E.</w:t>
      </w:r>
      <w:r w:rsidRPr="007C5D02">
        <w:rPr>
          <w:rStyle w:val="hlfld-contribauthor"/>
          <w:rFonts w:ascii="Times New Roman" w:hAnsi="Times New Roman" w:cs="Times New Roman"/>
          <w:sz w:val="24"/>
          <w:szCs w:val="24"/>
        </w:rPr>
        <w:t> Marcus</w:t>
      </w:r>
      <w:r w:rsidRPr="007C5D02">
        <w:rPr>
          <w:rFonts w:ascii="Times New Roman" w:hAnsi="Times New Roman" w:cs="Times New Roman"/>
          <w:sz w:val="24"/>
          <w:szCs w:val="24"/>
        </w:rPr>
        <w:t> and </w:t>
      </w:r>
      <w:r w:rsidRPr="007C5D02">
        <w:rPr>
          <w:rStyle w:val="nlmgiven-names"/>
          <w:rFonts w:ascii="Times New Roman" w:hAnsi="Times New Roman" w:cs="Times New Roman"/>
          <w:sz w:val="24"/>
          <w:szCs w:val="24"/>
        </w:rPr>
        <w:t>R. L.</w:t>
      </w:r>
      <w:r w:rsidRPr="007C5D02">
        <w:rPr>
          <w:rStyle w:val="hlfld-contribauthor"/>
          <w:rFonts w:ascii="Times New Roman" w:hAnsi="Times New Roman" w:cs="Times New Roman"/>
          <w:sz w:val="24"/>
          <w:szCs w:val="24"/>
        </w:rPr>
        <w:t> Hanson</w:t>
      </w:r>
      <w:r w:rsidRPr="007C5D02">
        <w:rPr>
          <w:rFonts w:ascii="Times New Roman" w:hAnsi="Times New Roman" w:cs="Times New Roman"/>
          <w:sz w:val="24"/>
          <w:szCs w:val="24"/>
        </w:rPr>
        <w:t> (Eds)</w:t>
      </w:r>
      <w:r w:rsidR="00503D33" w:rsidRPr="007C5D02">
        <w:rPr>
          <w:rFonts w:ascii="Times New Roman" w:hAnsi="Times New Roman" w:cs="Times New Roman"/>
          <w:sz w:val="24"/>
          <w:szCs w:val="24"/>
        </w:rPr>
        <w:t xml:space="preserve">. </w:t>
      </w:r>
      <w:r w:rsidRPr="007C5D02">
        <w:rPr>
          <w:rFonts w:ascii="Times New Roman" w:hAnsi="Times New Roman" w:cs="Times New Roman"/>
          <w:i/>
          <w:iCs/>
          <w:sz w:val="24"/>
          <w:szCs w:val="24"/>
        </w:rPr>
        <w:t>Reconsidering the Democratic Public</w:t>
      </w:r>
      <w:r w:rsidRPr="007C5D02">
        <w:rPr>
          <w:rFonts w:ascii="Times New Roman" w:hAnsi="Times New Roman" w:cs="Times New Roman"/>
          <w:sz w:val="24"/>
          <w:szCs w:val="24"/>
        </w:rPr>
        <w:t> (</w:t>
      </w:r>
      <w:r w:rsidRPr="007C5D02">
        <w:rPr>
          <w:rStyle w:val="nlmpublisher-loc"/>
          <w:rFonts w:ascii="Times New Roman" w:hAnsi="Times New Roman" w:cs="Times New Roman"/>
          <w:sz w:val="24"/>
          <w:szCs w:val="24"/>
        </w:rPr>
        <w:t>University Park, PA</w:t>
      </w:r>
      <w:r w:rsidRPr="007C5D02">
        <w:rPr>
          <w:rFonts w:ascii="Times New Roman" w:hAnsi="Times New Roman" w:cs="Times New Roman"/>
          <w:sz w:val="24"/>
          <w:szCs w:val="24"/>
        </w:rPr>
        <w:t>: </w:t>
      </w:r>
      <w:r w:rsidRPr="007C5D02">
        <w:rPr>
          <w:rStyle w:val="nlmpublisher-name"/>
          <w:rFonts w:ascii="Times New Roman" w:hAnsi="Times New Roman" w:cs="Times New Roman"/>
          <w:sz w:val="24"/>
          <w:szCs w:val="24"/>
        </w:rPr>
        <w:t>Pennsylvania State University Press</w:t>
      </w:r>
      <w:r w:rsidRPr="007C5D02">
        <w:rPr>
          <w:rFonts w:ascii="Times New Roman" w:hAnsi="Times New Roman" w:cs="Times New Roman"/>
          <w:sz w:val="24"/>
          <w:szCs w:val="24"/>
        </w:rPr>
        <w:t>).</w:t>
      </w:r>
    </w:p>
    <w:p w14:paraId="181CB69A" w14:textId="5BB2DBC4" w:rsidR="00761F06" w:rsidRPr="007C5D02" w:rsidRDefault="00761F06" w:rsidP="007C5D02">
      <w:pPr>
        <w:spacing w:after="0" w:line="480" w:lineRule="auto"/>
        <w:ind w:left="720" w:hanging="720"/>
        <w:contextualSpacing/>
        <w:jc w:val="both"/>
        <w:rPr>
          <w:rFonts w:ascii="Times New Roman" w:hAnsi="Times New Roman" w:cs="Times New Roman"/>
          <w:sz w:val="24"/>
          <w:szCs w:val="24"/>
        </w:rPr>
      </w:pPr>
      <w:r w:rsidRPr="007C5D02">
        <w:rPr>
          <w:rStyle w:val="hlfld-contribauthor"/>
          <w:rFonts w:ascii="Times New Roman" w:hAnsi="Times New Roman" w:cs="Times New Roman"/>
          <w:sz w:val="24"/>
          <w:szCs w:val="24"/>
        </w:rPr>
        <w:t>Kingdon, </w:t>
      </w:r>
      <w:r w:rsidRPr="007C5D02">
        <w:rPr>
          <w:rStyle w:val="nlmgiven-names"/>
          <w:rFonts w:ascii="Times New Roman" w:hAnsi="Times New Roman" w:cs="Times New Roman"/>
          <w:sz w:val="24"/>
          <w:szCs w:val="24"/>
        </w:rPr>
        <w:t>J. W.</w:t>
      </w:r>
      <w:r w:rsidRPr="007C5D02">
        <w:rPr>
          <w:rFonts w:ascii="Times New Roman" w:hAnsi="Times New Roman" w:cs="Times New Roman"/>
          <w:sz w:val="24"/>
          <w:szCs w:val="24"/>
        </w:rPr>
        <w:t>, </w:t>
      </w:r>
      <w:r w:rsidRPr="007C5D02">
        <w:rPr>
          <w:rStyle w:val="nlmyear"/>
          <w:rFonts w:ascii="Times New Roman" w:hAnsi="Times New Roman" w:cs="Times New Roman"/>
          <w:sz w:val="24"/>
          <w:szCs w:val="24"/>
        </w:rPr>
        <w:t>2011</w:t>
      </w:r>
      <w:r w:rsidRPr="007C5D02">
        <w:rPr>
          <w:rFonts w:ascii="Times New Roman" w:hAnsi="Times New Roman" w:cs="Times New Roman"/>
          <w:sz w:val="24"/>
          <w:szCs w:val="24"/>
        </w:rPr>
        <w:t> [1984], </w:t>
      </w:r>
      <w:r w:rsidRPr="007C5D02">
        <w:rPr>
          <w:rFonts w:ascii="Times New Roman" w:hAnsi="Times New Roman" w:cs="Times New Roman"/>
          <w:i/>
          <w:iCs/>
          <w:sz w:val="24"/>
          <w:szCs w:val="24"/>
        </w:rPr>
        <w:t>Agendas, Alternatives, and Public Policies</w:t>
      </w:r>
      <w:r w:rsidRPr="007C5D02">
        <w:rPr>
          <w:rFonts w:ascii="Times New Roman" w:hAnsi="Times New Roman" w:cs="Times New Roman"/>
          <w:sz w:val="24"/>
          <w:szCs w:val="24"/>
        </w:rPr>
        <w:t>, </w:t>
      </w:r>
      <w:r w:rsidRPr="007C5D02">
        <w:rPr>
          <w:rStyle w:val="nlmedition"/>
          <w:rFonts w:ascii="Times New Roman" w:hAnsi="Times New Roman" w:cs="Times New Roman"/>
          <w:sz w:val="24"/>
          <w:szCs w:val="24"/>
        </w:rPr>
        <w:t>2nd</w:t>
      </w:r>
      <w:r w:rsidRPr="007C5D02">
        <w:rPr>
          <w:rFonts w:ascii="Times New Roman" w:hAnsi="Times New Roman" w:cs="Times New Roman"/>
          <w:sz w:val="24"/>
          <w:szCs w:val="24"/>
        </w:rPr>
        <w:t> ed. (</w:t>
      </w:r>
      <w:r w:rsidRPr="007C5D02">
        <w:rPr>
          <w:rStyle w:val="nlmpublisher-loc"/>
          <w:rFonts w:ascii="Times New Roman" w:hAnsi="Times New Roman" w:cs="Times New Roman"/>
          <w:sz w:val="24"/>
          <w:szCs w:val="24"/>
        </w:rPr>
        <w:t>New York</w:t>
      </w:r>
      <w:r w:rsidRPr="007C5D02">
        <w:rPr>
          <w:rFonts w:ascii="Times New Roman" w:hAnsi="Times New Roman" w:cs="Times New Roman"/>
          <w:sz w:val="24"/>
          <w:szCs w:val="24"/>
        </w:rPr>
        <w:t>:</w:t>
      </w:r>
      <w:r w:rsidRPr="007C5D02">
        <w:rPr>
          <w:rStyle w:val="nlmpublisher-name"/>
          <w:rFonts w:ascii="Times New Roman" w:hAnsi="Times New Roman" w:cs="Times New Roman"/>
          <w:sz w:val="24"/>
          <w:szCs w:val="24"/>
        </w:rPr>
        <w:t>Longman</w:t>
      </w:r>
      <w:r w:rsidRPr="007C5D02">
        <w:rPr>
          <w:rFonts w:ascii="Times New Roman" w:hAnsi="Times New Roman" w:cs="Times New Roman"/>
          <w:sz w:val="24"/>
          <w:szCs w:val="24"/>
        </w:rPr>
        <w:t>)</w:t>
      </w:r>
    </w:p>
    <w:p w14:paraId="77A5DB98" w14:textId="79002B6A" w:rsidR="00761F06" w:rsidRPr="007C5D02" w:rsidRDefault="00761F06" w:rsidP="007C5D02">
      <w:pPr>
        <w:spacing w:after="0" w:line="480" w:lineRule="auto"/>
        <w:ind w:left="720" w:hanging="720"/>
        <w:contextualSpacing/>
        <w:jc w:val="both"/>
        <w:rPr>
          <w:rStyle w:val="nlmpub-id"/>
          <w:rFonts w:ascii="Times New Roman" w:hAnsi="Times New Roman" w:cs="Times New Roman"/>
          <w:sz w:val="24"/>
          <w:szCs w:val="24"/>
        </w:rPr>
      </w:pPr>
      <w:r w:rsidRPr="007C5D02">
        <w:rPr>
          <w:rStyle w:val="hlfld-contribauthor"/>
          <w:rFonts w:ascii="Times New Roman" w:hAnsi="Times New Roman" w:cs="Times New Roman"/>
          <w:sz w:val="24"/>
          <w:szCs w:val="24"/>
        </w:rPr>
        <w:t>Marsh, </w:t>
      </w:r>
      <w:r w:rsidRPr="007C5D02">
        <w:rPr>
          <w:rStyle w:val="nlmgiven-names"/>
          <w:rFonts w:ascii="Times New Roman" w:hAnsi="Times New Roman" w:cs="Times New Roman"/>
          <w:sz w:val="24"/>
          <w:szCs w:val="24"/>
        </w:rPr>
        <w:t>D.</w:t>
      </w:r>
      <w:r w:rsidRPr="007C5D02">
        <w:rPr>
          <w:rFonts w:ascii="Times New Roman" w:hAnsi="Times New Roman" w:cs="Times New Roman"/>
          <w:sz w:val="24"/>
          <w:szCs w:val="24"/>
        </w:rPr>
        <w:t>, </w:t>
      </w:r>
      <w:r w:rsidRPr="007C5D02">
        <w:rPr>
          <w:rStyle w:val="nlmyear"/>
          <w:rFonts w:ascii="Times New Roman" w:hAnsi="Times New Roman" w:cs="Times New Roman"/>
          <w:sz w:val="24"/>
          <w:szCs w:val="24"/>
        </w:rPr>
        <w:t>2009</w:t>
      </w:r>
      <w:r w:rsidRPr="007C5D02">
        <w:rPr>
          <w:rFonts w:ascii="Times New Roman" w:hAnsi="Times New Roman" w:cs="Times New Roman"/>
          <w:sz w:val="24"/>
          <w:szCs w:val="24"/>
        </w:rPr>
        <w:t>, </w:t>
      </w:r>
      <w:r w:rsidR="00503D33" w:rsidRPr="007C5D02">
        <w:rPr>
          <w:rStyle w:val="nlmarticle-title"/>
          <w:rFonts w:ascii="Times New Roman" w:hAnsi="Times New Roman" w:cs="Times New Roman"/>
          <w:sz w:val="24"/>
          <w:szCs w:val="24"/>
        </w:rPr>
        <w:t>keeping</w:t>
      </w:r>
      <w:r w:rsidRPr="007C5D02">
        <w:rPr>
          <w:rStyle w:val="nlmarticle-title"/>
          <w:rFonts w:ascii="Times New Roman" w:hAnsi="Times New Roman" w:cs="Times New Roman"/>
          <w:sz w:val="24"/>
          <w:szCs w:val="24"/>
        </w:rPr>
        <w:t xml:space="preserve"> Ideas in their place: In praise of thin constructivism</w:t>
      </w:r>
      <w:r w:rsidRPr="007C5D02">
        <w:rPr>
          <w:rFonts w:ascii="Times New Roman" w:hAnsi="Times New Roman" w:cs="Times New Roman"/>
          <w:sz w:val="24"/>
          <w:szCs w:val="24"/>
        </w:rPr>
        <w:t>. </w:t>
      </w:r>
      <w:r w:rsidRPr="007C5D02">
        <w:rPr>
          <w:rFonts w:ascii="Times New Roman" w:hAnsi="Times New Roman" w:cs="Times New Roman"/>
          <w:i/>
          <w:iCs/>
          <w:sz w:val="24"/>
          <w:szCs w:val="24"/>
        </w:rPr>
        <w:t>Australian Journal of Political Science</w:t>
      </w:r>
      <w:r w:rsidRPr="007C5D02">
        <w:rPr>
          <w:rFonts w:ascii="Times New Roman" w:hAnsi="Times New Roman" w:cs="Times New Roman"/>
          <w:sz w:val="24"/>
          <w:szCs w:val="24"/>
        </w:rPr>
        <w:t>, 44(4), pp. </w:t>
      </w:r>
      <w:r w:rsidRPr="007C5D02">
        <w:rPr>
          <w:rStyle w:val="nlmfpage"/>
          <w:rFonts w:ascii="Times New Roman" w:hAnsi="Times New Roman" w:cs="Times New Roman"/>
          <w:sz w:val="24"/>
          <w:szCs w:val="24"/>
        </w:rPr>
        <w:t>679</w:t>
      </w:r>
      <w:r w:rsidRPr="007C5D02">
        <w:rPr>
          <w:rFonts w:ascii="Times New Roman" w:hAnsi="Times New Roman" w:cs="Times New Roman"/>
          <w:sz w:val="24"/>
          <w:szCs w:val="24"/>
        </w:rPr>
        <w:t>–</w:t>
      </w:r>
      <w:r w:rsidRPr="007C5D02">
        <w:rPr>
          <w:rStyle w:val="nlmlpage"/>
          <w:rFonts w:ascii="Times New Roman" w:hAnsi="Times New Roman" w:cs="Times New Roman"/>
          <w:sz w:val="24"/>
          <w:szCs w:val="24"/>
        </w:rPr>
        <w:t>696</w:t>
      </w:r>
      <w:r w:rsidRPr="007C5D02">
        <w:rPr>
          <w:rFonts w:ascii="Times New Roman" w:hAnsi="Times New Roman" w:cs="Times New Roman"/>
          <w:sz w:val="24"/>
          <w:szCs w:val="24"/>
        </w:rPr>
        <w:t>. doi:</w:t>
      </w:r>
      <w:r w:rsidRPr="007C5D02">
        <w:rPr>
          <w:rStyle w:val="nlmpub-id"/>
          <w:rFonts w:ascii="Times New Roman" w:hAnsi="Times New Roman" w:cs="Times New Roman"/>
          <w:sz w:val="24"/>
          <w:szCs w:val="24"/>
        </w:rPr>
        <w:t>10.1080/10361140903296578</w:t>
      </w:r>
    </w:p>
    <w:p w14:paraId="07125846" w14:textId="31550B72" w:rsidR="00754FFA" w:rsidRPr="007C5D02" w:rsidRDefault="001A5DB8" w:rsidP="007C5D02">
      <w:pPr>
        <w:spacing w:after="0" w:line="480" w:lineRule="auto"/>
        <w:ind w:left="720" w:hanging="720"/>
        <w:contextualSpacing/>
        <w:jc w:val="both"/>
        <w:rPr>
          <w:rFonts w:ascii="Times New Roman" w:hAnsi="Times New Roman" w:cs="Times New Roman"/>
          <w:sz w:val="24"/>
          <w:szCs w:val="24"/>
        </w:rPr>
      </w:pPr>
      <w:bookmarkStart w:id="1" w:name="_Hlk525812375"/>
      <w:r w:rsidRPr="007C5D02">
        <w:rPr>
          <w:rStyle w:val="hlfld-contribauthor"/>
          <w:rFonts w:ascii="Times New Roman" w:hAnsi="Times New Roman" w:cs="Times New Roman"/>
          <w:sz w:val="24"/>
          <w:szCs w:val="24"/>
        </w:rPr>
        <w:t>Zahariadis</w:t>
      </w:r>
      <w:bookmarkEnd w:id="1"/>
      <w:r w:rsidRPr="007C5D02">
        <w:rPr>
          <w:rStyle w:val="hlfld-contribauthor"/>
          <w:rFonts w:ascii="Times New Roman" w:hAnsi="Times New Roman" w:cs="Times New Roman"/>
          <w:sz w:val="24"/>
          <w:szCs w:val="24"/>
        </w:rPr>
        <w:t>, </w:t>
      </w:r>
      <w:r w:rsidRPr="007C5D02">
        <w:rPr>
          <w:rStyle w:val="nlmgiven-names"/>
          <w:rFonts w:ascii="Times New Roman" w:hAnsi="Times New Roman" w:cs="Times New Roman"/>
          <w:sz w:val="24"/>
          <w:szCs w:val="24"/>
        </w:rPr>
        <w:t>N.</w:t>
      </w:r>
      <w:r w:rsidRPr="007C5D02">
        <w:rPr>
          <w:rFonts w:ascii="Times New Roman" w:hAnsi="Times New Roman" w:cs="Times New Roman"/>
          <w:sz w:val="24"/>
          <w:szCs w:val="24"/>
        </w:rPr>
        <w:t> </w:t>
      </w:r>
      <w:r w:rsidR="00503D33" w:rsidRPr="007C5D02">
        <w:rPr>
          <w:rFonts w:ascii="Times New Roman" w:hAnsi="Times New Roman" w:cs="Times New Roman"/>
          <w:sz w:val="24"/>
          <w:szCs w:val="24"/>
        </w:rPr>
        <w:t>(</w:t>
      </w:r>
      <w:r w:rsidRPr="007C5D02">
        <w:rPr>
          <w:rStyle w:val="nlmyear"/>
          <w:rFonts w:ascii="Times New Roman" w:hAnsi="Times New Roman" w:cs="Times New Roman"/>
          <w:sz w:val="24"/>
          <w:szCs w:val="24"/>
        </w:rPr>
        <w:t>2007</w:t>
      </w:r>
      <w:r w:rsidR="00503D33" w:rsidRPr="007C5D02">
        <w:rPr>
          <w:rFonts w:ascii="Times New Roman" w:hAnsi="Times New Roman" w:cs="Times New Roman"/>
          <w:sz w:val="24"/>
          <w:szCs w:val="24"/>
        </w:rPr>
        <w:t xml:space="preserve">). </w:t>
      </w:r>
      <w:r w:rsidRPr="007C5D02">
        <w:rPr>
          <w:rStyle w:val="nlmchapter-title"/>
          <w:rFonts w:ascii="Times New Roman" w:hAnsi="Times New Roman" w:cs="Times New Roman"/>
          <w:sz w:val="24"/>
          <w:szCs w:val="24"/>
        </w:rPr>
        <w:t>The multiple streams framework: Structure, limitations, prospects</w:t>
      </w:r>
      <w:r w:rsidRPr="007C5D02">
        <w:rPr>
          <w:rFonts w:ascii="Times New Roman" w:hAnsi="Times New Roman" w:cs="Times New Roman"/>
          <w:sz w:val="24"/>
          <w:szCs w:val="24"/>
        </w:rPr>
        <w:t>, in: </w:t>
      </w:r>
      <w:r w:rsidRPr="007C5D02">
        <w:rPr>
          <w:rStyle w:val="nlmgiven-names"/>
          <w:rFonts w:ascii="Times New Roman" w:hAnsi="Times New Roman" w:cs="Times New Roman"/>
          <w:sz w:val="24"/>
          <w:szCs w:val="24"/>
        </w:rPr>
        <w:t>P. A.</w:t>
      </w:r>
      <w:r w:rsidRPr="007C5D02">
        <w:rPr>
          <w:rStyle w:val="hlfld-contribauthor"/>
          <w:rFonts w:ascii="Times New Roman" w:hAnsi="Times New Roman" w:cs="Times New Roman"/>
          <w:sz w:val="24"/>
          <w:szCs w:val="24"/>
        </w:rPr>
        <w:t>Sabatier</w:t>
      </w:r>
      <w:r w:rsidRPr="007C5D02">
        <w:rPr>
          <w:rFonts w:ascii="Times New Roman" w:hAnsi="Times New Roman" w:cs="Times New Roman"/>
          <w:sz w:val="24"/>
          <w:szCs w:val="24"/>
        </w:rPr>
        <w:t> (Ed) </w:t>
      </w:r>
      <w:r w:rsidRPr="007C5D02">
        <w:rPr>
          <w:rFonts w:ascii="Times New Roman" w:hAnsi="Times New Roman" w:cs="Times New Roman"/>
          <w:i/>
          <w:iCs/>
          <w:sz w:val="24"/>
          <w:szCs w:val="24"/>
        </w:rPr>
        <w:t>Theories of the Policy Process</w:t>
      </w:r>
      <w:r w:rsidRPr="007C5D02">
        <w:rPr>
          <w:rFonts w:ascii="Times New Roman" w:hAnsi="Times New Roman" w:cs="Times New Roman"/>
          <w:sz w:val="24"/>
          <w:szCs w:val="24"/>
        </w:rPr>
        <w:t> (</w:t>
      </w:r>
      <w:r w:rsidRPr="007C5D02">
        <w:rPr>
          <w:rStyle w:val="nlmpublisher-loc"/>
          <w:rFonts w:ascii="Times New Roman" w:hAnsi="Times New Roman" w:cs="Times New Roman"/>
          <w:sz w:val="24"/>
          <w:szCs w:val="24"/>
        </w:rPr>
        <w:t>Boulder</w:t>
      </w:r>
      <w:r w:rsidRPr="007C5D02">
        <w:rPr>
          <w:rFonts w:ascii="Times New Roman" w:hAnsi="Times New Roman" w:cs="Times New Roman"/>
          <w:sz w:val="24"/>
          <w:szCs w:val="24"/>
        </w:rPr>
        <w:t>: </w:t>
      </w:r>
      <w:r w:rsidRPr="007C5D02">
        <w:rPr>
          <w:rStyle w:val="nlmpublisher-name"/>
          <w:rFonts w:ascii="Times New Roman" w:hAnsi="Times New Roman" w:cs="Times New Roman"/>
          <w:sz w:val="24"/>
          <w:szCs w:val="24"/>
        </w:rPr>
        <w:t>Westview</w:t>
      </w:r>
      <w:r w:rsidRPr="007C5D02">
        <w:rPr>
          <w:rFonts w:ascii="Times New Roman" w:hAnsi="Times New Roman" w:cs="Times New Roman"/>
          <w:sz w:val="24"/>
          <w:szCs w:val="24"/>
        </w:rPr>
        <w:t>).</w:t>
      </w:r>
    </w:p>
    <w:p w14:paraId="435EE7A2" w14:textId="65303FF4" w:rsidR="00754FFA" w:rsidRPr="007C5D02" w:rsidRDefault="00754FFA" w:rsidP="007C5D02">
      <w:pPr>
        <w:spacing w:after="0" w:line="480" w:lineRule="auto"/>
        <w:ind w:left="720" w:hanging="720"/>
        <w:contextualSpacing/>
        <w:jc w:val="both"/>
        <w:rPr>
          <w:rFonts w:ascii="Times New Roman" w:hAnsi="Times New Roman" w:cs="Times New Roman"/>
          <w:sz w:val="24"/>
          <w:szCs w:val="24"/>
        </w:rPr>
      </w:pPr>
      <w:r w:rsidRPr="007C5D02">
        <w:rPr>
          <w:rFonts w:ascii="Times New Roman" w:eastAsia="Code2000" w:hAnsi="Times New Roman" w:cs="Times New Roman"/>
          <w:sz w:val="24"/>
          <w:szCs w:val="24"/>
        </w:rPr>
        <w:t xml:space="preserve">Shneider, Anne, &amp; Ingram, Hellen. (1993). Social Construction of Target Populations: Implications for Politics and Policy; </w:t>
      </w:r>
      <w:r w:rsidRPr="007C5D02">
        <w:rPr>
          <w:rFonts w:ascii="Times New Roman" w:eastAsia="Code2000" w:hAnsi="Times New Roman" w:cs="Times New Roman"/>
          <w:i/>
          <w:sz w:val="24"/>
          <w:szCs w:val="24"/>
        </w:rPr>
        <w:t>The American Political Science Review, Vol</w:t>
      </w:r>
      <w:r w:rsidRPr="007C5D02">
        <w:rPr>
          <w:rFonts w:ascii="Times New Roman" w:eastAsia="Code2000" w:hAnsi="Times New Roman" w:cs="Times New Roman"/>
          <w:sz w:val="24"/>
          <w:szCs w:val="24"/>
        </w:rPr>
        <w:t xml:space="preserve">. 87, No. 2 pp. 334-347. </w:t>
      </w:r>
      <w:hyperlink r:id="rId8" w:history="1">
        <w:r w:rsidRPr="007C5D02">
          <w:rPr>
            <w:rStyle w:val="Hyperlink"/>
            <w:rFonts w:ascii="Times New Roman" w:eastAsia="Code2000" w:hAnsi="Times New Roman" w:cs="Times New Roman"/>
            <w:color w:val="auto"/>
            <w:sz w:val="24"/>
            <w:szCs w:val="24"/>
          </w:rPr>
          <w:t>http://www.jstor.org/stable/2939044</w:t>
        </w:r>
      </w:hyperlink>
      <w:r w:rsidRPr="007C5D02">
        <w:rPr>
          <w:rFonts w:ascii="Times New Roman" w:eastAsia="Code2000" w:hAnsi="Times New Roman" w:cs="Times New Roman"/>
          <w:sz w:val="24"/>
          <w:szCs w:val="24"/>
        </w:rPr>
        <w:t xml:space="preserve"> </w:t>
      </w:r>
    </w:p>
    <w:p w14:paraId="6627CC57" w14:textId="03BC4D8D" w:rsidR="00754FFA" w:rsidRPr="007C5D02" w:rsidRDefault="00754FFA" w:rsidP="007C5D02">
      <w:pPr>
        <w:spacing w:after="0" w:line="480" w:lineRule="auto"/>
        <w:ind w:left="720" w:hanging="720"/>
        <w:contextualSpacing/>
        <w:jc w:val="both"/>
        <w:rPr>
          <w:rFonts w:ascii="Times New Roman" w:hAnsi="Times New Roman" w:cs="Times New Roman"/>
          <w:sz w:val="24"/>
          <w:szCs w:val="24"/>
          <w:shd w:val="clear" w:color="auto" w:fill="FFFFFF"/>
        </w:rPr>
      </w:pPr>
    </w:p>
    <w:p w14:paraId="2994D71D" w14:textId="77777777" w:rsidR="00DF4D67" w:rsidRPr="007C5D02" w:rsidRDefault="00DF4D67" w:rsidP="007C5D02">
      <w:pPr>
        <w:pStyle w:val="ListParagraph"/>
        <w:spacing w:after="0" w:line="480" w:lineRule="auto"/>
        <w:jc w:val="both"/>
        <w:rPr>
          <w:rFonts w:ascii="Times New Roman" w:hAnsi="Times New Roman" w:cs="Times New Roman"/>
          <w:sz w:val="24"/>
          <w:szCs w:val="24"/>
        </w:rPr>
      </w:pPr>
    </w:p>
    <w:sectPr w:rsidR="00DF4D67" w:rsidRPr="007C5D0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4D2BBC" w14:textId="77777777" w:rsidR="00435EF1" w:rsidRDefault="00435EF1" w:rsidP="00754FFA">
      <w:pPr>
        <w:spacing w:after="0" w:line="240" w:lineRule="auto"/>
      </w:pPr>
      <w:r>
        <w:separator/>
      </w:r>
    </w:p>
  </w:endnote>
  <w:endnote w:type="continuationSeparator" w:id="0">
    <w:p w14:paraId="2EC39479" w14:textId="77777777" w:rsidR="00435EF1" w:rsidRDefault="00435EF1" w:rsidP="00754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de2000">
    <w:altName w:val="Malgun Gothic"/>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42CB6B" w14:textId="77777777" w:rsidR="00435EF1" w:rsidRDefault="00435EF1" w:rsidP="00754FFA">
      <w:pPr>
        <w:spacing w:after="0" w:line="240" w:lineRule="auto"/>
      </w:pPr>
      <w:r>
        <w:separator/>
      </w:r>
    </w:p>
  </w:footnote>
  <w:footnote w:type="continuationSeparator" w:id="0">
    <w:p w14:paraId="17794724" w14:textId="77777777" w:rsidR="00435EF1" w:rsidRDefault="00435EF1" w:rsidP="00754F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7D70C" w14:textId="3799348F" w:rsidR="00754FFA" w:rsidRPr="00754FFA" w:rsidRDefault="00754FFA">
    <w:pPr>
      <w:pStyle w:val="Header"/>
      <w:jc w:val="right"/>
      <w:rPr>
        <w:rFonts w:ascii="Times New Roman" w:hAnsi="Times New Roman" w:cs="Times New Roman"/>
      </w:rPr>
    </w:pPr>
    <w:r w:rsidRPr="00754FFA">
      <w:rPr>
        <w:rFonts w:ascii="Times New Roman" w:hAnsi="Times New Roman" w:cs="Times New Roman"/>
      </w:rPr>
      <w:t xml:space="preserve">Surname </w:t>
    </w:r>
    <w:sdt>
      <w:sdtPr>
        <w:rPr>
          <w:rFonts w:ascii="Times New Roman" w:hAnsi="Times New Roman" w:cs="Times New Roman"/>
        </w:rPr>
        <w:id w:val="272214844"/>
        <w:docPartObj>
          <w:docPartGallery w:val="Page Numbers (Top of Page)"/>
          <w:docPartUnique/>
        </w:docPartObj>
      </w:sdtPr>
      <w:sdtEndPr>
        <w:rPr>
          <w:noProof/>
        </w:rPr>
      </w:sdtEndPr>
      <w:sdtContent>
        <w:r w:rsidRPr="00754FFA">
          <w:rPr>
            <w:rFonts w:ascii="Times New Roman" w:hAnsi="Times New Roman" w:cs="Times New Roman"/>
          </w:rPr>
          <w:fldChar w:fldCharType="begin"/>
        </w:r>
        <w:r w:rsidRPr="00754FFA">
          <w:rPr>
            <w:rFonts w:ascii="Times New Roman" w:hAnsi="Times New Roman" w:cs="Times New Roman"/>
          </w:rPr>
          <w:instrText xml:space="preserve"> PAGE   \* MERGEFORMAT </w:instrText>
        </w:r>
        <w:r w:rsidRPr="00754FFA">
          <w:rPr>
            <w:rFonts w:ascii="Times New Roman" w:hAnsi="Times New Roman" w:cs="Times New Roman"/>
          </w:rPr>
          <w:fldChar w:fldCharType="separate"/>
        </w:r>
        <w:r w:rsidR="006E5B59">
          <w:rPr>
            <w:rFonts w:ascii="Times New Roman" w:hAnsi="Times New Roman" w:cs="Times New Roman"/>
            <w:noProof/>
          </w:rPr>
          <w:t>1</w:t>
        </w:r>
        <w:r w:rsidRPr="00754FFA">
          <w:rPr>
            <w:rFonts w:ascii="Times New Roman" w:hAnsi="Times New Roman" w:cs="Times New Roman"/>
            <w:noProof/>
          </w:rPr>
          <w:fldChar w:fldCharType="end"/>
        </w:r>
      </w:sdtContent>
    </w:sdt>
  </w:p>
  <w:p w14:paraId="26767963" w14:textId="77777777" w:rsidR="00754FFA" w:rsidRPr="00754FFA" w:rsidRDefault="00754FFA">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D94151"/>
    <w:multiLevelType w:val="hybridMultilevel"/>
    <w:tmpl w:val="5C1AD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499"/>
    <w:rsid w:val="000740B1"/>
    <w:rsid w:val="00115A21"/>
    <w:rsid w:val="0019651C"/>
    <w:rsid w:val="001A5DB8"/>
    <w:rsid w:val="00276569"/>
    <w:rsid w:val="00320713"/>
    <w:rsid w:val="00435EF1"/>
    <w:rsid w:val="00503D33"/>
    <w:rsid w:val="00566C63"/>
    <w:rsid w:val="006D7A75"/>
    <w:rsid w:val="006E5B59"/>
    <w:rsid w:val="00713934"/>
    <w:rsid w:val="00754FFA"/>
    <w:rsid w:val="00761F06"/>
    <w:rsid w:val="00794F0B"/>
    <w:rsid w:val="007A3B21"/>
    <w:rsid w:val="007C5D02"/>
    <w:rsid w:val="00847D15"/>
    <w:rsid w:val="00921150"/>
    <w:rsid w:val="00926FE1"/>
    <w:rsid w:val="009B2A15"/>
    <w:rsid w:val="00AA34B8"/>
    <w:rsid w:val="00AB5021"/>
    <w:rsid w:val="00AB6272"/>
    <w:rsid w:val="00AF6110"/>
    <w:rsid w:val="00B61DEB"/>
    <w:rsid w:val="00C56499"/>
    <w:rsid w:val="00CC298C"/>
    <w:rsid w:val="00DF4D67"/>
    <w:rsid w:val="00EE1E0B"/>
    <w:rsid w:val="00FF0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C3E0B"/>
  <w15:chartTrackingRefBased/>
  <w15:docId w15:val="{D2040A53-F10E-4CDE-AFDB-6B296D294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5A21"/>
    <w:pPr>
      <w:ind w:left="720"/>
      <w:contextualSpacing/>
    </w:pPr>
  </w:style>
  <w:style w:type="character" w:customStyle="1" w:styleId="authors">
    <w:name w:val="authors"/>
    <w:basedOn w:val="DefaultParagraphFont"/>
    <w:rsid w:val="00AB5021"/>
  </w:style>
  <w:style w:type="character" w:customStyle="1" w:styleId="Date1">
    <w:name w:val="Date1"/>
    <w:basedOn w:val="DefaultParagraphFont"/>
    <w:rsid w:val="00AB5021"/>
  </w:style>
  <w:style w:type="character" w:customStyle="1" w:styleId="arttitle">
    <w:name w:val="art_title"/>
    <w:basedOn w:val="DefaultParagraphFont"/>
    <w:rsid w:val="00AB5021"/>
  </w:style>
  <w:style w:type="character" w:customStyle="1" w:styleId="serialtitle">
    <w:name w:val="serial_title"/>
    <w:basedOn w:val="DefaultParagraphFont"/>
    <w:rsid w:val="00AB5021"/>
  </w:style>
  <w:style w:type="character" w:customStyle="1" w:styleId="volumeissue">
    <w:name w:val="volume_issue"/>
    <w:basedOn w:val="DefaultParagraphFont"/>
    <w:rsid w:val="00AB5021"/>
  </w:style>
  <w:style w:type="character" w:customStyle="1" w:styleId="pagerange">
    <w:name w:val="page_range"/>
    <w:basedOn w:val="DefaultParagraphFont"/>
    <w:rsid w:val="00AB5021"/>
  </w:style>
  <w:style w:type="character" w:customStyle="1" w:styleId="doilink">
    <w:name w:val="doi_link"/>
    <w:basedOn w:val="DefaultParagraphFont"/>
    <w:rsid w:val="00AB5021"/>
  </w:style>
  <w:style w:type="character" w:styleId="Hyperlink">
    <w:name w:val="Hyperlink"/>
    <w:basedOn w:val="DefaultParagraphFont"/>
    <w:uiPriority w:val="99"/>
    <w:unhideWhenUsed/>
    <w:rsid w:val="00AB5021"/>
    <w:rPr>
      <w:color w:val="0000FF"/>
      <w:u w:val="single"/>
    </w:rPr>
  </w:style>
  <w:style w:type="character" w:customStyle="1" w:styleId="hlfld-contribauthor">
    <w:name w:val="hlfld-contribauthor"/>
    <w:basedOn w:val="DefaultParagraphFont"/>
    <w:rsid w:val="00AB5021"/>
  </w:style>
  <w:style w:type="character" w:customStyle="1" w:styleId="nlmgiven-names">
    <w:name w:val="nlm_given-names"/>
    <w:basedOn w:val="DefaultParagraphFont"/>
    <w:rsid w:val="00AB5021"/>
  </w:style>
  <w:style w:type="character" w:customStyle="1" w:styleId="nlmyear">
    <w:name w:val="nlm_year"/>
    <w:basedOn w:val="DefaultParagraphFont"/>
    <w:rsid w:val="00AB5021"/>
  </w:style>
  <w:style w:type="character" w:customStyle="1" w:styleId="nlmchapter-title">
    <w:name w:val="nlm_chapter-title"/>
    <w:basedOn w:val="DefaultParagraphFont"/>
    <w:rsid w:val="00AB5021"/>
  </w:style>
  <w:style w:type="character" w:customStyle="1" w:styleId="nlmpublisher-loc">
    <w:name w:val="nlm_publisher-loc"/>
    <w:basedOn w:val="DefaultParagraphFont"/>
    <w:rsid w:val="00AB5021"/>
  </w:style>
  <w:style w:type="character" w:customStyle="1" w:styleId="nlmpublisher-name">
    <w:name w:val="nlm_publisher-name"/>
    <w:basedOn w:val="DefaultParagraphFont"/>
    <w:rsid w:val="00AB5021"/>
  </w:style>
  <w:style w:type="character" w:customStyle="1" w:styleId="nlmedition">
    <w:name w:val="nlm_edition"/>
    <w:basedOn w:val="DefaultParagraphFont"/>
    <w:rsid w:val="00761F06"/>
  </w:style>
  <w:style w:type="character" w:customStyle="1" w:styleId="nlmarticle-title">
    <w:name w:val="nlm_article-title"/>
    <w:basedOn w:val="DefaultParagraphFont"/>
    <w:rsid w:val="00761F06"/>
  </w:style>
  <w:style w:type="character" w:customStyle="1" w:styleId="nlmfpage">
    <w:name w:val="nlm_fpage"/>
    <w:basedOn w:val="DefaultParagraphFont"/>
    <w:rsid w:val="00761F06"/>
  </w:style>
  <w:style w:type="character" w:customStyle="1" w:styleId="nlmlpage">
    <w:name w:val="nlm_lpage"/>
    <w:basedOn w:val="DefaultParagraphFont"/>
    <w:rsid w:val="00761F06"/>
  </w:style>
  <w:style w:type="character" w:customStyle="1" w:styleId="nlmpub-id">
    <w:name w:val="nlm_pub-id"/>
    <w:basedOn w:val="DefaultParagraphFont"/>
    <w:rsid w:val="00761F06"/>
  </w:style>
  <w:style w:type="paragraph" w:styleId="Header">
    <w:name w:val="header"/>
    <w:basedOn w:val="Normal"/>
    <w:link w:val="HeaderChar"/>
    <w:uiPriority w:val="99"/>
    <w:unhideWhenUsed/>
    <w:rsid w:val="00754F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FFA"/>
  </w:style>
  <w:style w:type="paragraph" w:styleId="Footer">
    <w:name w:val="footer"/>
    <w:basedOn w:val="Normal"/>
    <w:link w:val="FooterChar"/>
    <w:uiPriority w:val="99"/>
    <w:unhideWhenUsed/>
    <w:rsid w:val="00754F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FFA"/>
  </w:style>
  <w:style w:type="character" w:customStyle="1" w:styleId="UnresolvedMention">
    <w:name w:val="Unresolved Mention"/>
    <w:basedOn w:val="DefaultParagraphFont"/>
    <w:uiPriority w:val="99"/>
    <w:semiHidden/>
    <w:unhideWhenUsed/>
    <w:rsid w:val="00754F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2939044" TargetMode="External"/><Relationship Id="rId3" Type="http://schemas.openxmlformats.org/officeDocument/2006/relationships/settings" Target="settings.xml"/><Relationship Id="rId7" Type="http://schemas.openxmlformats.org/officeDocument/2006/relationships/hyperlink" Target="https://doi.org/10.1080/13876988.2015.10297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1208</Words>
  <Characters>6888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pinnacle</dc:creator>
  <cp:keywords/>
  <dc:description/>
  <cp:lastModifiedBy>admin</cp:lastModifiedBy>
  <cp:revision>2</cp:revision>
  <dcterms:created xsi:type="dcterms:W3CDTF">2018-09-27T10:09:00Z</dcterms:created>
  <dcterms:modified xsi:type="dcterms:W3CDTF">2018-09-27T10:09:00Z</dcterms:modified>
</cp:coreProperties>
</file>